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3B884D90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254D57">
        <w:rPr>
          <w:rFonts w:ascii="Times New Roman" w:hAnsi="Times New Roman"/>
          <w:b/>
          <w:i/>
          <w:color w:val="FF0000"/>
          <w:sz w:val="18"/>
          <w:szCs w:val="18"/>
        </w:rPr>
        <w:t>11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254D57" w:rsidRPr="00254D57">
        <w:rPr>
          <w:rFonts w:ascii="Times New Roman" w:hAnsi="Times New Roman"/>
          <w:b/>
          <w:i/>
          <w:color w:val="FF0000"/>
          <w:sz w:val="18"/>
          <w:szCs w:val="18"/>
        </w:rPr>
        <w:t>Computational Materials Design with Simulations and Data-driven Science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506683EA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254D57">
      <w:rPr>
        <w:rFonts w:ascii="Times New Roman" w:hAnsi="Times New Roman"/>
        <w:b/>
        <w:i/>
        <w:color w:val="FFFFFF" w:themeColor="background1"/>
      </w:rPr>
      <w:t>11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254D57" w:rsidRPr="00254D57">
      <w:rPr>
        <w:rFonts w:ascii="Times New Roman" w:hAnsi="Times New Roman"/>
        <w:b/>
        <w:i/>
        <w:color w:val="FFFFFF" w:themeColor="background1"/>
      </w:rPr>
      <w:t>Computational Materials Design with Simulations and Data-driven Science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54D57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2024-02-28T06:44:00Z</dcterms:modified>
</cp:coreProperties>
</file>